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1"/>
        <w:jc w:val="center"/>
        <w:rPr>
          <w:rFonts w:cs="仿宋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ind w:left="1"/>
        <w:jc w:val="center"/>
        <w:rPr>
          <w:rFonts w:cs="仿宋" w:asciiTheme="minorEastAsia" w:hAnsiTheme="minorEastAsia"/>
          <w:b/>
          <w:bCs/>
          <w:sz w:val="54"/>
          <w:szCs w:val="54"/>
        </w:rPr>
      </w:pPr>
      <w:r>
        <w:rPr>
          <w:rFonts w:hint="eastAsia" w:cs="仿宋" w:asciiTheme="minorEastAsia" w:hAnsiTheme="minorEastAsia"/>
          <w:b/>
          <w:bCs/>
          <w:sz w:val="54"/>
          <w:szCs w:val="54"/>
        </w:rPr>
        <w:t>水利部淮河水利委员会·安徽省水利厅</w:t>
      </w:r>
    </w:p>
    <w:p>
      <w:pPr>
        <w:spacing w:line="360" w:lineRule="auto"/>
        <w:ind w:left="1"/>
        <w:jc w:val="center"/>
        <w:rPr>
          <w:rFonts w:cs="仿宋" w:asciiTheme="minorEastAsia" w:hAnsiTheme="minorEastAsia"/>
          <w:b/>
          <w:bCs/>
          <w:sz w:val="54"/>
          <w:szCs w:val="54"/>
        </w:rPr>
      </w:pPr>
      <w:r>
        <w:rPr>
          <w:rFonts w:hint="eastAsia" w:cs="仿宋" w:asciiTheme="minorEastAsia" w:hAnsiTheme="minorEastAsia"/>
          <w:b/>
          <w:bCs/>
          <w:sz w:val="54"/>
          <w:szCs w:val="54"/>
        </w:rPr>
        <w:t>电子交易平台</w:t>
      </w:r>
    </w:p>
    <w:p>
      <w:pPr>
        <w:spacing w:line="360" w:lineRule="auto"/>
        <w:ind w:left="1"/>
        <w:jc w:val="center"/>
        <w:rPr>
          <w:rFonts w:cs="仿宋" w:asciiTheme="minorEastAsia" w:hAnsiTheme="minorEastAsia"/>
          <w:b/>
          <w:bCs/>
          <w:sz w:val="32"/>
          <w:szCs w:val="32"/>
        </w:rPr>
      </w:pPr>
    </w:p>
    <w:p>
      <w:pPr>
        <w:ind w:left="1"/>
        <w:jc w:val="center"/>
        <w:rPr>
          <w:rFonts w:ascii="黑体" w:hAnsi="黑体" w:eastAsia="黑体" w:cs="仿宋"/>
          <w:b/>
          <w:bCs/>
          <w:sz w:val="80"/>
          <w:szCs w:val="80"/>
        </w:rPr>
      </w:pPr>
      <w:r>
        <w:rPr>
          <w:rFonts w:hint="eastAsia" w:ascii="黑体" w:hAnsi="黑体" w:eastAsia="黑体" w:cs="仿宋"/>
          <w:b/>
          <w:bCs/>
          <w:sz w:val="80"/>
          <w:szCs w:val="80"/>
        </w:rPr>
        <w:t>使</w:t>
      </w:r>
    </w:p>
    <w:p>
      <w:pPr>
        <w:ind w:left="1"/>
        <w:jc w:val="center"/>
        <w:rPr>
          <w:rFonts w:ascii="黑体" w:hAnsi="黑体" w:eastAsia="黑体" w:cs="仿宋"/>
          <w:b/>
          <w:bCs/>
          <w:sz w:val="30"/>
          <w:szCs w:val="30"/>
        </w:rPr>
      </w:pPr>
    </w:p>
    <w:p>
      <w:pPr>
        <w:ind w:left="1"/>
        <w:jc w:val="center"/>
        <w:rPr>
          <w:rFonts w:ascii="黑体" w:hAnsi="黑体" w:eastAsia="黑体" w:cs="仿宋"/>
          <w:b/>
          <w:bCs/>
          <w:sz w:val="80"/>
          <w:szCs w:val="80"/>
        </w:rPr>
      </w:pPr>
      <w:r>
        <w:rPr>
          <w:rFonts w:hint="eastAsia" w:ascii="黑体" w:hAnsi="黑体" w:eastAsia="黑体" w:cs="仿宋"/>
          <w:b/>
          <w:bCs/>
          <w:sz w:val="80"/>
          <w:szCs w:val="80"/>
        </w:rPr>
        <w:t>用</w:t>
      </w:r>
    </w:p>
    <w:p>
      <w:pPr>
        <w:ind w:left="1"/>
        <w:jc w:val="center"/>
        <w:rPr>
          <w:rFonts w:ascii="黑体" w:hAnsi="黑体" w:eastAsia="黑体" w:cs="仿宋"/>
          <w:b/>
          <w:bCs/>
          <w:sz w:val="30"/>
          <w:szCs w:val="30"/>
        </w:rPr>
      </w:pPr>
    </w:p>
    <w:p>
      <w:pPr>
        <w:ind w:left="1"/>
        <w:jc w:val="center"/>
        <w:rPr>
          <w:rFonts w:ascii="黑体" w:hAnsi="黑体" w:eastAsia="黑体" w:cs="仿宋"/>
          <w:b/>
          <w:bCs/>
          <w:sz w:val="80"/>
          <w:szCs w:val="80"/>
        </w:rPr>
      </w:pPr>
      <w:r>
        <w:rPr>
          <w:rFonts w:hint="eastAsia" w:ascii="黑体" w:hAnsi="黑体" w:eastAsia="黑体" w:cs="仿宋"/>
          <w:b/>
          <w:bCs/>
          <w:sz w:val="80"/>
          <w:szCs w:val="80"/>
        </w:rPr>
        <w:t>协</w:t>
      </w:r>
    </w:p>
    <w:p>
      <w:pPr>
        <w:ind w:left="1"/>
        <w:jc w:val="center"/>
        <w:rPr>
          <w:rFonts w:ascii="黑体" w:hAnsi="黑体" w:eastAsia="黑体" w:cs="仿宋"/>
          <w:b/>
          <w:bCs/>
          <w:sz w:val="30"/>
          <w:szCs w:val="30"/>
        </w:rPr>
      </w:pPr>
    </w:p>
    <w:p>
      <w:pPr>
        <w:ind w:left="1"/>
        <w:jc w:val="center"/>
        <w:rPr>
          <w:rFonts w:ascii="黑体" w:hAnsi="黑体" w:eastAsia="黑体" w:cs="仿宋"/>
          <w:b/>
          <w:bCs/>
          <w:sz w:val="80"/>
          <w:szCs w:val="80"/>
        </w:rPr>
      </w:pPr>
      <w:r>
        <w:rPr>
          <w:rFonts w:hint="eastAsia" w:ascii="黑体" w:hAnsi="黑体" w:eastAsia="黑体" w:cs="仿宋"/>
          <w:b/>
          <w:bCs/>
          <w:sz w:val="80"/>
          <w:szCs w:val="80"/>
        </w:rPr>
        <w:t>议</w:t>
      </w:r>
    </w:p>
    <w:p>
      <w:pPr>
        <w:spacing w:line="360" w:lineRule="auto"/>
        <w:ind w:left="1"/>
        <w:jc w:val="center"/>
        <w:rPr>
          <w:rFonts w:cs="仿宋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ind w:left="1"/>
        <w:jc w:val="center"/>
        <w:rPr>
          <w:rFonts w:cs="仿宋" w:asciiTheme="minorEastAsia" w:hAnsiTheme="minorEastAsia"/>
          <w:b/>
          <w:bCs/>
          <w:sz w:val="32"/>
          <w:szCs w:val="32"/>
        </w:rPr>
      </w:pPr>
    </w:p>
    <w:p>
      <w:pPr>
        <w:spacing w:line="360" w:lineRule="auto"/>
        <w:ind w:left="1"/>
        <w:jc w:val="center"/>
        <w:rPr>
          <w:rFonts w:ascii="楷体" w:hAnsi="楷体" w:eastAsia="楷体" w:cs="仿宋"/>
          <w:b/>
          <w:bCs/>
          <w:sz w:val="32"/>
          <w:szCs w:val="32"/>
        </w:rPr>
      </w:pPr>
    </w:p>
    <w:p>
      <w:pPr>
        <w:spacing w:line="360" w:lineRule="auto"/>
        <w:ind w:left="1"/>
        <w:jc w:val="center"/>
        <w:rPr>
          <w:rFonts w:ascii="楷体" w:hAnsi="楷体" w:eastAsia="楷体" w:cs="仿宋"/>
          <w:b/>
          <w:bCs/>
          <w:sz w:val="32"/>
          <w:szCs w:val="32"/>
        </w:rPr>
      </w:pPr>
    </w:p>
    <w:p>
      <w:pPr>
        <w:spacing w:line="360" w:lineRule="auto"/>
        <w:ind w:left="315" w:leftChars="150" w:right="315" w:rightChars="150"/>
        <w:jc w:val="distribute"/>
        <w:rPr>
          <w:rFonts w:hint="eastAsia" w:cs="仿宋" w:asciiTheme="minorEastAsia" w:hAnsi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sz w:val="32"/>
          <w:szCs w:val="32"/>
        </w:rPr>
        <w:t>平台运营机构：安徽安兆工程技术咨询服务有限公司</w:t>
      </w:r>
    </w:p>
    <w:p>
      <w:pPr>
        <w:spacing w:line="360" w:lineRule="auto"/>
        <w:ind w:left="315" w:leftChars="150" w:right="315" w:rightChars="150" w:firstLine="0" w:firstLineChars="0"/>
        <w:jc w:val="both"/>
        <w:rPr>
          <w:rFonts w:hint="default" w:cs="仿宋" w:asciiTheme="minorEastAsia" w:hAnsiTheme="minorEastAsia" w:eastAsiaTheme="minorEastAsia"/>
          <w:b/>
          <w:bCs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440" w:bottom="1440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cs="仿宋" w:asciiTheme="minorEastAsia" w:hAnsiTheme="minorEastAsia"/>
          <w:b/>
          <w:bCs/>
          <w:sz w:val="32"/>
          <w:szCs w:val="32"/>
          <w:lang w:val="en-US" w:eastAsia="zh-CN"/>
        </w:rPr>
        <w:t>平台使用单位</w:t>
      </w:r>
      <w:r>
        <w:rPr>
          <w:rFonts w:hint="eastAsia" w:cs="仿宋" w:asciiTheme="minorEastAsia" w:hAnsiTheme="minorEastAsia"/>
          <w:b/>
          <w:bCs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/>
        <w:jc w:val="center"/>
        <w:textAlignment w:val="auto"/>
        <w:rPr>
          <w:rFonts w:cs="仿宋" w:asciiTheme="minorEastAsia" w:hAnsi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sz w:val="32"/>
          <w:szCs w:val="32"/>
        </w:rPr>
        <w:t>水利部淮河水利委员会·安徽省水利厅电子交易平台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="1"/>
        <w:jc w:val="center"/>
        <w:textAlignment w:val="auto"/>
        <w:rPr>
          <w:rFonts w:cs="仿宋" w:asciiTheme="minorEastAsia" w:hAnsiTheme="minorEastAsia"/>
          <w:b/>
          <w:bCs/>
          <w:sz w:val="32"/>
          <w:szCs w:val="32"/>
        </w:rPr>
      </w:pPr>
      <w:r>
        <w:rPr>
          <w:rFonts w:hint="eastAsia" w:cs="仿宋" w:asciiTheme="minorEastAsia" w:hAnsiTheme="minorEastAsia"/>
          <w:b/>
          <w:bCs/>
          <w:sz w:val="32"/>
          <w:szCs w:val="32"/>
        </w:rPr>
        <w:t>使用协议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0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一、总则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1.适用范围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本协议用于规范水利部淮河水利委员会·安徽省水利厅电子交易平台（以下简称“平台”）与使用平台进行交易的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单位</w:t>
      </w:r>
      <w:r>
        <w:rPr>
          <w:rFonts w:hint="eastAsia" w:cs="仿宋" w:asciiTheme="minorEastAsia" w:hAnsiTheme="minorEastAsia"/>
          <w:bCs/>
          <w:sz w:val="24"/>
        </w:rPr>
        <w:t>（以下简称“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”）之间的行为及关系，包括协议及所有平台已经发布的或后期发布的各类规则。所有规则为协议不可分割的一部分，与协议具有同等效力。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仿宋" w:asciiTheme="minorEastAsia" w:hAnsiTheme="minorEastAsia"/>
          <w:bCs/>
          <w:sz w:val="24"/>
        </w:rPr>
        <w:t>2.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本条款所称的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是指完全同意本协议所有条款，且使用平台进行交易的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单位</w:t>
      </w:r>
      <w:r>
        <w:rPr>
          <w:rFonts w:hint="eastAsia" w:cs="仿宋" w:asciiTheme="minorEastAsia" w:hAnsiTheme="minorEastAsia"/>
          <w:bCs/>
          <w:sz w:val="24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3.权利义务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在使用平台提供的各项服务的同时，承诺接受并遵守本协议及各项相关规则的规定。平台有权根据需要调整协议的条款。如本协议有任何变更，平台将及时通知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。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对新修改的条款如有异议，履行完未完成的责任义务后可停止使用平台提供的服务。一旦继续使用平台提供的服务，则表示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已经接受了修订的条款。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4.争议的解决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当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与平台发生争议，解决争议时应以最新的使用协议为准。除另行明确声明外，任何使服务范围扩大或功能增强的新内容均受本协议约束。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0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</w:rPr>
        <w:t>二、平台服务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  <w:lang w:val="en-US" w:eastAsia="zh-CN"/>
        </w:rPr>
        <w:t>1</w:t>
      </w:r>
      <w:r>
        <w:rPr>
          <w:rFonts w:hint="eastAsia" w:cs="仿宋" w:asciiTheme="minorEastAsia" w:hAnsiTheme="minorEastAsia"/>
          <w:bCs/>
          <w:sz w:val="24"/>
        </w:rPr>
        <w:t>.平台服务内容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平台提供的服务主要包括采用招标方式的全过程，包括项目立项、招标公告及招标文件的发布、开评标、中标候选人公示及中标结果公示、资料归档等服务，同时负责依法必须进场交易项目的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平台</w:t>
      </w:r>
      <w:r>
        <w:rPr>
          <w:rFonts w:hint="eastAsia" w:cs="仿宋" w:asciiTheme="minorEastAsia" w:hAnsiTheme="minorEastAsia"/>
          <w:bCs/>
          <w:sz w:val="24"/>
        </w:rPr>
        <w:t>对接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相关事宜</w:t>
      </w:r>
      <w:r>
        <w:rPr>
          <w:rFonts w:hint="eastAsia" w:cs="仿宋" w:asciiTheme="minorEastAsia" w:hAnsiTheme="minorEastAsia"/>
          <w:bCs/>
          <w:sz w:val="24"/>
        </w:rPr>
        <w:t>，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采用非招标方式采购的项目参照招标方式服务内容，</w:t>
      </w:r>
      <w:r>
        <w:rPr>
          <w:rFonts w:hint="eastAsia" w:cs="仿宋" w:asciiTheme="minorEastAsia" w:hAnsiTheme="minorEastAsia"/>
          <w:bCs/>
          <w:sz w:val="24"/>
        </w:rPr>
        <w:t>具体内容由平台根据实际情况提供。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平台仅提供相关的网络服务，除此之外与相关网络服务有关的设备（如电脑、调制解调器及其他与接入互联网有关的装置）及所需的费用（如为接入互联网而支付的电话费及上网费）均应由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自行负担。为保证所使用网络服务的通畅有效，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应确保所使用网络连接的高速顺畅。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  <w:lang w:val="en-US" w:eastAsia="zh-CN"/>
        </w:rPr>
        <w:t>2</w:t>
      </w:r>
      <w:r>
        <w:rPr>
          <w:rFonts w:hint="eastAsia" w:cs="仿宋" w:asciiTheme="minorEastAsia" w:hAnsiTheme="minorEastAsia"/>
          <w:bCs/>
          <w:sz w:val="24"/>
        </w:rPr>
        <w:t>.规定及服务内容变更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 w:eastAsiaTheme="minorEastAsia"/>
          <w:bCs/>
          <w:sz w:val="24"/>
          <w:lang w:eastAsia="zh-CN"/>
        </w:rPr>
      </w:pPr>
      <w:r>
        <w:rPr>
          <w:rFonts w:hint="eastAsia" w:cs="仿宋" w:asciiTheme="minorEastAsia" w:hAnsiTheme="minorEastAsia"/>
          <w:bCs/>
          <w:sz w:val="24"/>
        </w:rPr>
        <w:t>无论是否提前通知，安徽安兆工程技术咨询服务有限公司（以下简称“平台运营机构”）均有权在必要时变更平台的相关规定及服务内容，并保留随时变更、中断或终止平台的权利。</w:t>
      </w:r>
      <w:r>
        <w:rPr>
          <w:rFonts w:hint="eastAsia" w:cs="仿宋" w:asciiTheme="minorEastAsia" w:hAnsiTheme="minorEastAsia"/>
          <w:bCs/>
          <w:sz w:val="24"/>
        </w:rPr>
        <w:br w:type="textWrapping"/>
      </w:r>
      <w:r>
        <w:rPr>
          <w:rFonts w:hint="eastAsia" w:cs="仿宋" w:asciiTheme="minorEastAsia" w:hAnsiTheme="minorEastAsia"/>
          <w:bCs/>
          <w:sz w:val="24"/>
        </w:rPr>
        <w:t xml:space="preserve">    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3</w:t>
      </w:r>
      <w:r>
        <w:rPr>
          <w:rFonts w:hint="eastAsia" w:cs="仿宋" w:asciiTheme="minorEastAsia" w:hAnsiTheme="minorEastAsia"/>
          <w:bCs/>
          <w:sz w:val="24"/>
        </w:rPr>
        <w:t>.平台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登记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  <w:lang w:val="en-US" w:eastAsia="zh-CN"/>
        </w:rPr>
      </w:pPr>
      <w:r>
        <w:rPr>
          <w:rFonts w:hint="eastAsia" w:cs="仿宋" w:asciiTheme="minorEastAsia" w:hAnsiTheme="minorEastAsia"/>
          <w:bCs/>
          <w:sz w:val="24"/>
        </w:rPr>
        <w:t>平台有权按规定退回不符合要求的项目受理、招标公告等内容，平台运营机构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未进行登记的操作流程，用户自行录入系统保存提交，并承担相关责任和风险。</w:t>
      </w:r>
    </w:p>
    <w:p>
      <w:pPr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  <w:lang w:val="en-US" w:eastAsia="zh-CN"/>
        </w:rPr>
        <w:t>进场交易项目：</w:t>
      </w:r>
      <w:r>
        <w:rPr>
          <w:rFonts w:hint="eastAsia" w:cs="仿宋" w:asciiTheme="minorEastAsia" w:hAnsiTheme="minorEastAsia"/>
          <w:bCs/>
          <w:sz w:val="24"/>
        </w:rPr>
        <w:t>项目受理、场地预约、公告公示的发布规则需符合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进场交易地市</w:t>
      </w:r>
      <w:r>
        <w:rPr>
          <w:rFonts w:hint="eastAsia" w:cs="仿宋" w:asciiTheme="minorEastAsia" w:hAnsiTheme="minorEastAsia"/>
          <w:bCs/>
          <w:sz w:val="24"/>
        </w:rPr>
        <w:t>公共资源交易中心等的相关规定，对于资料不符合要求、时间紧张导致不能及时发布相关公告公示的情况，由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</w:rPr>
        <w:t>自行承担相关责任和风险。</w:t>
      </w:r>
    </w:p>
    <w:p>
      <w:pPr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default" w:cs="仿宋" w:asciiTheme="minorEastAsia" w:hAnsiTheme="minorEastAsia" w:eastAsiaTheme="minorEastAsia"/>
          <w:bCs/>
          <w:sz w:val="24"/>
          <w:lang w:val="en-US" w:eastAsia="zh-CN"/>
        </w:rPr>
      </w:pPr>
      <w:r>
        <w:rPr>
          <w:rFonts w:hint="eastAsia" w:cs="仿宋" w:asciiTheme="minorEastAsia" w:hAnsiTheme="minorEastAsia"/>
          <w:bCs/>
          <w:sz w:val="24"/>
          <w:lang w:eastAsia="zh-CN"/>
        </w:rPr>
        <w:t>（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2</w:t>
      </w:r>
      <w:r>
        <w:rPr>
          <w:rFonts w:hint="eastAsia" w:cs="仿宋" w:asciiTheme="minorEastAsia" w:hAnsiTheme="minorEastAsia"/>
          <w:bCs/>
          <w:sz w:val="24"/>
          <w:lang w:eastAsia="zh-CN"/>
        </w:rPr>
        <w:t>）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非进场交易项目：</w:t>
      </w:r>
      <w:r>
        <w:rPr>
          <w:rFonts w:hint="eastAsia" w:cs="仿宋" w:asciiTheme="minorEastAsia" w:hAnsiTheme="minorEastAsia"/>
          <w:bCs/>
          <w:sz w:val="24"/>
        </w:rPr>
        <w:t>平台运营机构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仅对部分操作流程进行登记，用户在提交登记时需自行核对所提交的内容是否正确，并对提交的内容负责。</w:t>
      </w:r>
      <w:r>
        <w:rPr>
          <w:rFonts w:hint="eastAsia" w:cs="仿宋" w:asciiTheme="minorEastAsia" w:hAnsiTheme="minorEastAsia"/>
          <w:bCs/>
          <w:sz w:val="24"/>
        </w:rPr>
        <w:t>平台运营机构有权按规定退回不符合要求的项目受理、招标公告等内容。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  <w:lang w:val="en-US" w:eastAsia="zh-CN"/>
        </w:rPr>
        <w:t>4</w:t>
      </w:r>
      <w:r>
        <w:rPr>
          <w:rFonts w:hint="eastAsia" w:cs="仿宋" w:asciiTheme="minorEastAsia" w:hAnsiTheme="minorEastAsia"/>
          <w:bCs/>
          <w:sz w:val="24"/>
        </w:rPr>
        <w:t>.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平台</w:t>
      </w:r>
      <w:r>
        <w:rPr>
          <w:rFonts w:hint="eastAsia" w:cs="仿宋" w:asciiTheme="minorEastAsia" w:hAnsiTheme="minorEastAsia"/>
          <w:bCs/>
          <w:sz w:val="24"/>
        </w:rPr>
        <w:t>收费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</w:rPr>
      </w:pPr>
      <w:r>
        <w:rPr>
          <w:rFonts w:cs="仿宋" w:asciiTheme="minorEastAsia" w:hAnsiTheme="minorEastAsia"/>
          <w:bCs/>
          <w:sz w:val="24"/>
        </w:rPr>
        <w:t>收费标准按照平台公示的</w:t>
      </w:r>
      <w:r>
        <w:rPr>
          <w:rFonts w:hint="eastAsia" w:cs="仿宋" w:asciiTheme="minorEastAsia" w:hAnsiTheme="minorEastAsia"/>
          <w:bCs/>
          <w:sz w:val="24"/>
        </w:rPr>
        <w:t>《</w:t>
      </w:r>
      <w:r>
        <w:rPr>
          <w:rFonts w:cs="仿宋" w:asciiTheme="minorEastAsia" w:hAnsiTheme="minorEastAsia"/>
          <w:bCs/>
          <w:sz w:val="24"/>
        </w:rPr>
        <w:t>交易系统使用服务费收费标准</w:t>
      </w:r>
      <w:r>
        <w:rPr>
          <w:rFonts w:hint="eastAsia" w:cs="仿宋" w:asciiTheme="minorEastAsia" w:hAnsiTheme="minorEastAsia"/>
          <w:bCs/>
          <w:sz w:val="24"/>
        </w:rPr>
        <w:t>》执行。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0"/>
        <w:rPr>
          <w:rFonts w:hint="eastAsia"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  <w:t>三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、免责条款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 w:eastAsia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1.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平台</w:t>
      </w:r>
      <w:r>
        <w:rPr>
          <w:rFonts w:hint="eastAsia" w:cs="仿宋" w:asciiTheme="minorEastAsia" w:hAnsiTheme="minorEastAsia"/>
          <w:bCs/>
          <w:sz w:val="24"/>
          <w:szCs w:val="24"/>
        </w:rPr>
        <w:t>作为第三方服务平台，不对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  <w:szCs w:val="24"/>
        </w:rPr>
        <w:t>及其相关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方</w:t>
      </w:r>
      <w:r>
        <w:rPr>
          <w:rFonts w:hint="eastAsia" w:cs="仿宋" w:asciiTheme="minorEastAsia" w:hAnsiTheme="minorEastAsia"/>
          <w:bCs/>
          <w:sz w:val="24"/>
          <w:szCs w:val="24"/>
        </w:rPr>
        <w:t>行为的合法性、有效性负责，也不对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其</w:t>
      </w:r>
      <w:r>
        <w:rPr>
          <w:rFonts w:hint="eastAsia" w:cs="仿宋" w:asciiTheme="minorEastAsia" w:hAnsiTheme="minorEastAsia"/>
          <w:bCs/>
          <w:sz w:val="24"/>
          <w:szCs w:val="24"/>
        </w:rPr>
        <w:t>在平台上开展的招投标活动及其产生的后果负任何责任。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2.若因不可抗力因素导致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平台</w:t>
      </w:r>
      <w:r>
        <w:rPr>
          <w:rFonts w:hint="eastAsia" w:cs="仿宋" w:asciiTheme="minorEastAsia" w:hAnsiTheme="minorEastAsia"/>
          <w:bCs/>
          <w:sz w:val="24"/>
          <w:szCs w:val="24"/>
        </w:rPr>
        <w:t>的服务中断，</w:t>
      </w:r>
      <w:r>
        <w:rPr>
          <w:rFonts w:hint="eastAsia"/>
          <w:bCs/>
          <w:snapToGrid w:val="0"/>
          <w:color w:val="000000"/>
          <w:kern w:val="0"/>
          <w:sz w:val="24"/>
          <w:szCs w:val="24"/>
          <w:lang w:val="en-US" w:eastAsia="zh-CN"/>
        </w:rPr>
        <w:t>合同双方</w:t>
      </w:r>
      <w:r>
        <w:rPr>
          <w:rFonts w:hint="eastAsia"/>
          <w:bCs/>
          <w:snapToGrid w:val="0"/>
          <w:color w:val="000000"/>
          <w:kern w:val="0"/>
          <w:sz w:val="24"/>
          <w:szCs w:val="24"/>
        </w:rPr>
        <w:t>免责</w:t>
      </w:r>
      <w:r>
        <w:rPr>
          <w:rFonts w:hint="eastAsia"/>
          <w:bCs/>
          <w:snapToGrid w:val="0"/>
          <w:color w:val="000000"/>
          <w:kern w:val="0"/>
          <w:sz w:val="24"/>
          <w:szCs w:val="24"/>
          <w:lang w:eastAsia="zh-CN"/>
        </w:rPr>
        <w:t>，</w:t>
      </w:r>
      <w:r>
        <w:rPr>
          <w:rFonts w:hint="eastAsia"/>
          <w:bCs/>
          <w:snapToGrid w:val="0"/>
          <w:color w:val="000000"/>
          <w:kern w:val="0"/>
          <w:sz w:val="24"/>
          <w:szCs w:val="24"/>
          <w:lang w:val="en-US" w:eastAsia="zh-CN"/>
        </w:rPr>
        <w:t>但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平台</w:t>
      </w:r>
      <w:r>
        <w:rPr>
          <w:rFonts w:hint="eastAsia" w:cs="仿宋" w:asciiTheme="minorEastAsia" w:hAnsiTheme="minorEastAsia"/>
          <w:bCs/>
          <w:sz w:val="24"/>
          <w:szCs w:val="24"/>
        </w:rPr>
        <w:t>有责任尽力减少因此给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用户及</w:t>
      </w:r>
      <w:r>
        <w:rPr>
          <w:rFonts w:hint="eastAsia" w:cs="仿宋" w:asciiTheme="minorEastAsia" w:hAnsiTheme="minorEastAsia"/>
          <w:bCs/>
          <w:sz w:val="24"/>
          <w:szCs w:val="24"/>
        </w:rPr>
        <w:t>其相关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方</w:t>
      </w:r>
      <w:r>
        <w:rPr>
          <w:rFonts w:hint="eastAsia" w:cs="仿宋" w:asciiTheme="minorEastAsia" w:hAnsiTheme="minorEastAsia"/>
          <w:bCs/>
          <w:sz w:val="24"/>
          <w:szCs w:val="24"/>
        </w:rPr>
        <w:t>造成的影响和损失，不可抗力结束后，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合同双方</w:t>
      </w:r>
      <w:r>
        <w:rPr>
          <w:rFonts w:hint="eastAsia" w:cs="仿宋" w:asciiTheme="minorEastAsia" w:hAnsiTheme="minorEastAsia"/>
          <w:bCs/>
          <w:sz w:val="24"/>
          <w:szCs w:val="24"/>
        </w:rPr>
        <w:t>应按照本协议继续履行其义务。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0"/>
        <w:rPr>
          <w:rFonts w:hint="eastAsia"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  <w:t>四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、违约责任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  <w:szCs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1.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合同</w:t>
      </w:r>
      <w:r>
        <w:rPr>
          <w:rFonts w:hint="eastAsia" w:cs="仿宋" w:asciiTheme="minorEastAsia" w:hAnsiTheme="minorEastAsia"/>
          <w:bCs/>
          <w:sz w:val="24"/>
          <w:szCs w:val="24"/>
        </w:rPr>
        <w:t>双方若违反协议约定，不履行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、</w:t>
      </w:r>
      <w:r>
        <w:rPr>
          <w:rFonts w:hint="eastAsia" w:cs="仿宋" w:asciiTheme="minorEastAsia" w:hAnsiTheme="minorEastAsia"/>
          <w:bCs/>
          <w:sz w:val="24"/>
          <w:szCs w:val="24"/>
        </w:rPr>
        <w:t>不适当履行或不及时履行协议约定的义务导致另一方利益受损的，违约一方应承担相应的赔偿责任。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  <w:szCs w:val="24"/>
        </w:rPr>
        <w:t>2.如因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  <w:szCs w:val="24"/>
        </w:rPr>
        <w:t>的行为或发布的信息违反法律法规导致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平台</w:t>
      </w:r>
      <w:r>
        <w:rPr>
          <w:rFonts w:hint="eastAsia" w:cs="仿宋" w:asciiTheme="minorEastAsia" w:hAnsiTheme="minorEastAsia"/>
          <w:bCs/>
          <w:sz w:val="24"/>
          <w:szCs w:val="24"/>
        </w:rPr>
        <w:t>利益受损或受到第三方投诉</w:t>
      </w:r>
      <w:r>
        <w:rPr>
          <w:rFonts w:hint="eastAsia" w:cs="仿宋" w:asciiTheme="minorEastAsia" w:hAnsiTheme="minorEastAsia"/>
          <w:bCs/>
          <w:sz w:val="24"/>
          <w:szCs w:val="24"/>
          <w:lang w:eastAsia="zh-CN"/>
        </w:rPr>
        <w:t>，平台</w:t>
      </w:r>
      <w:r>
        <w:rPr>
          <w:rFonts w:hint="eastAsia" w:cs="仿宋" w:asciiTheme="minorEastAsia" w:hAnsiTheme="minorEastAsia"/>
          <w:bCs/>
          <w:sz w:val="24"/>
          <w:szCs w:val="24"/>
        </w:rPr>
        <w:t>有权删除违法违规信息，并就相关事宜向</w:t>
      </w:r>
      <w:r>
        <w:rPr>
          <w:rFonts w:hint="eastAsia" w:cs="仿宋" w:asciiTheme="minorEastAsia" w:hAnsiTheme="minorEastAsia"/>
          <w:bCs/>
          <w:sz w:val="24"/>
          <w:szCs w:val="24"/>
          <w:lang w:val="en-US" w:eastAsia="zh-CN"/>
        </w:rPr>
        <w:t>用户</w:t>
      </w:r>
      <w:r>
        <w:rPr>
          <w:rFonts w:hint="eastAsia" w:cs="仿宋" w:asciiTheme="minorEastAsia" w:hAnsiTheme="minorEastAsia"/>
          <w:bCs/>
          <w:sz w:val="24"/>
          <w:szCs w:val="24"/>
        </w:rPr>
        <w:t>索取赔偿。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0" w:firstLineChars="0"/>
        <w:jc w:val="left"/>
        <w:textAlignment w:val="auto"/>
        <w:outlineLvl w:val="0"/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  <w:t>五、保密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hint="eastAsia" w:cs="仿宋" w:asciiTheme="minorEastAsia" w:hAnsiTheme="minorEastAsia" w:eastAsiaTheme="minorEastAsia"/>
          <w:b w:val="0"/>
          <w:bCs/>
          <w:sz w:val="24"/>
          <w:szCs w:val="24"/>
          <w:lang w:eastAsia="zh-CN"/>
        </w:rPr>
      </w:pPr>
      <w:r>
        <w:rPr>
          <w:rFonts w:hint="eastAsia" w:cs="仿宋" w:asciiTheme="minorEastAsia" w:hAnsiTheme="minorEastAsia"/>
          <w:b w:val="0"/>
          <w:bCs/>
          <w:sz w:val="24"/>
          <w:szCs w:val="24"/>
          <w:lang w:eastAsia="zh-CN"/>
        </w:rPr>
        <w:t>双方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szCs w:val="24"/>
          <w:lang w:eastAsia="zh-CN"/>
        </w:rPr>
        <w:t>均应注意资料和技术的保密，</w:t>
      </w:r>
      <w:r>
        <w:rPr>
          <w:rFonts w:hint="eastAsia" w:cs="仿宋" w:asciiTheme="minorEastAsia" w:hAnsiTheme="minorEastAsia"/>
          <w:b w:val="0"/>
          <w:bCs/>
          <w:sz w:val="24"/>
          <w:szCs w:val="24"/>
          <w:lang w:val="en-US" w:eastAsia="zh-CN"/>
        </w:rPr>
        <w:t>用户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szCs w:val="24"/>
          <w:lang w:eastAsia="zh-CN"/>
        </w:rPr>
        <w:t>不得将接触到的任何数据、技术成果泄露给第三方，</w:t>
      </w:r>
      <w:r>
        <w:rPr>
          <w:rFonts w:hint="eastAsia" w:cs="仿宋" w:asciiTheme="minorEastAsia" w:hAnsiTheme="minorEastAsia"/>
          <w:b w:val="0"/>
          <w:bCs/>
          <w:sz w:val="24"/>
          <w:szCs w:val="24"/>
          <w:lang w:eastAsia="zh-CN"/>
        </w:rPr>
        <w:t>平台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szCs w:val="24"/>
          <w:lang w:eastAsia="zh-CN"/>
        </w:rPr>
        <w:t>也不得将</w:t>
      </w:r>
      <w:r>
        <w:rPr>
          <w:rFonts w:hint="eastAsia" w:cs="仿宋" w:asciiTheme="minorEastAsia" w:hAnsiTheme="minorEastAsia"/>
          <w:b w:val="0"/>
          <w:bCs/>
          <w:sz w:val="24"/>
          <w:szCs w:val="24"/>
          <w:lang w:val="en-US" w:eastAsia="zh-CN"/>
        </w:rPr>
        <w:t>用户</w:t>
      </w:r>
      <w:r>
        <w:rPr>
          <w:rFonts w:hint="eastAsia" w:cs="仿宋" w:asciiTheme="minorEastAsia" w:hAnsiTheme="minorEastAsia"/>
          <w:b w:val="0"/>
          <w:bCs/>
          <w:sz w:val="24"/>
          <w:szCs w:val="24"/>
          <w:lang w:eastAsia="zh-CN"/>
        </w:rPr>
        <w:t>在平台使用过程中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szCs w:val="24"/>
          <w:lang w:eastAsia="zh-CN"/>
        </w:rPr>
        <w:t>的文档、资料泄露给第三方。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outlineLvl w:val="9"/>
        <w:rPr>
          <w:rFonts w:hint="eastAsia"/>
          <w:lang w:eastAsia="zh-CN"/>
        </w:rPr>
      </w:pPr>
      <w:r>
        <w:rPr>
          <w:rFonts w:hint="eastAsia" w:cs="仿宋" w:asciiTheme="minorEastAsia" w:hAnsiTheme="minorEastAsia"/>
          <w:b w:val="0"/>
          <w:bCs/>
          <w:sz w:val="24"/>
          <w:szCs w:val="24"/>
          <w:lang w:eastAsia="zh-CN"/>
        </w:rPr>
        <w:t>平台</w:t>
      </w:r>
      <w:r>
        <w:rPr>
          <w:rFonts w:hint="eastAsia" w:cs="仿宋" w:asciiTheme="minorEastAsia" w:hAnsiTheme="minorEastAsia" w:eastAsiaTheme="minorEastAsia"/>
          <w:b w:val="0"/>
          <w:bCs/>
          <w:sz w:val="24"/>
          <w:szCs w:val="24"/>
          <w:lang w:eastAsia="zh-CN"/>
        </w:rPr>
        <w:t>应加强管理，严禁利用技术优势篡改后台数据和文件调包等非法行为。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left"/>
        <w:textAlignment w:val="auto"/>
        <w:outlineLvl w:val="0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  <w:t>六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、协议份数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  <w:r>
        <w:rPr>
          <w:rFonts w:hint="eastAsia" w:cs="仿宋" w:asciiTheme="minorEastAsia" w:hAnsiTheme="minorEastAsia"/>
          <w:bCs/>
          <w:sz w:val="24"/>
        </w:rPr>
        <w:t>本协议一式肆份，平台运营机构</w:t>
      </w:r>
      <w:r>
        <w:rPr>
          <w:rFonts w:hint="eastAsia" w:cs="仿宋" w:asciiTheme="minorEastAsia" w:hAnsiTheme="minorEastAsia"/>
          <w:bCs/>
          <w:sz w:val="24"/>
          <w:lang w:val="en-US" w:eastAsia="zh-CN"/>
        </w:rPr>
        <w:t>和用户各</w:t>
      </w:r>
      <w:r>
        <w:rPr>
          <w:rFonts w:hint="eastAsia" w:cs="仿宋" w:asciiTheme="minorEastAsia" w:hAnsiTheme="minorEastAsia"/>
          <w:bCs/>
          <w:sz w:val="24"/>
        </w:rPr>
        <w:t>执</w:t>
      </w:r>
      <w:r>
        <w:rPr>
          <w:rFonts w:hint="eastAsia" w:cs="仿宋" w:asciiTheme="minorEastAsia" w:hAnsiTheme="minorEastAsia"/>
          <w:bCs/>
          <w:sz w:val="24"/>
          <w:lang w:eastAsia="zh-CN"/>
        </w:rPr>
        <w:t>贰</w:t>
      </w:r>
      <w:r>
        <w:rPr>
          <w:rFonts w:hint="eastAsia" w:cs="仿宋" w:asciiTheme="minorEastAsia" w:hAnsiTheme="minorEastAsia"/>
          <w:bCs/>
          <w:sz w:val="24"/>
        </w:rPr>
        <w:t>份，具有同等效力。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outlineLvl w:val="1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  <w:t>七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、协议订立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协议订立时间：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</w:rPr>
        <w:t>年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</w:rPr>
        <w:t>月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 </w:t>
      </w:r>
      <w:r>
        <w:rPr>
          <w:rFonts w:hint="eastAsia" w:cs="Times New Roman" w:asciiTheme="minorEastAsia" w:hAnsiTheme="minorEastAsia"/>
          <w:sz w:val="24"/>
        </w:rPr>
        <w:t>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cs="Times New Roman" w:asciiTheme="minorEastAsia" w:hAnsiTheme="minorEastAsia"/>
          <w:sz w:val="24"/>
        </w:rPr>
      </w:pPr>
      <w:r>
        <w:rPr>
          <w:rFonts w:hint="eastAsia" w:cs="Times New Roman" w:asciiTheme="minorEastAsia" w:hAnsiTheme="minorEastAsia"/>
          <w:sz w:val="24"/>
        </w:rPr>
        <w:t>协议订立地点：</w:t>
      </w:r>
      <w:r>
        <w:rPr>
          <w:rFonts w:hint="eastAsia" w:cs="Times New Roman" w:asciiTheme="minorEastAsia" w:hAnsiTheme="minorEastAsia"/>
          <w:sz w:val="24"/>
          <w:u w:val="single"/>
        </w:rPr>
        <w:t xml:space="preserve">    安徽省合肥市    </w:t>
      </w:r>
    </w:p>
    <w:p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textAlignment w:val="auto"/>
        <w:outlineLvl w:val="1"/>
        <w:rPr>
          <w:rFonts w:cs="仿宋" w:asciiTheme="minorEastAsia" w:hAnsiTheme="minorEastAsia"/>
          <w:b/>
          <w:bCs/>
          <w:sz w:val="28"/>
          <w:szCs w:val="28"/>
        </w:rPr>
      </w:pPr>
      <w:r>
        <w:rPr>
          <w:rFonts w:hint="eastAsia" w:cs="仿宋" w:asciiTheme="minorEastAsia" w:hAnsiTheme="minorEastAsia"/>
          <w:b/>
          <w:bCs/>
          <w:sz w:val="28"/>
          <w:szCs w:val="28"/>
          <w:lang w:eastAsia="zh-CN"/>
        </w:rPr>
        <w:t>八</w:t>
      </w:r>
      <w:r>
        <w:rPr>
          <w:rFonts w:hint="eastAsia" w:cs="仿宋" w:asciiTheme="minorEastAsia" w:hAnsiTheme="minorEastAsia"/>
          <w:b/>
          <w:bCs/>
          <w:sz w:val="28"/>
          <w:szCs w:val="28"/>
        </w:rPr>
        <w:t>、协议生效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480" w:firstLineChars="200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sz w:val="24"/>
        </w:rPr>
        <w:t>本协议双方约定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  <w:u w:val="single"/>
        </w:rPr>
        <w:t>签字盖章</w:t>
      </w:r>
      <w:r>
        <w:rPr>
          <w:rFonts w:hint="eastAsia" w:ascii="Times New Roman" w:hAnsi="Times New Roman" w:eastAsia="宋体" w:cs="Times New Roman"/>
          <w:sz w:val="24"/>
          <w:u w:val="single"/>
        </w:rPr>
        <w:t xml:space="preserve">  </w:t>
      </w:r>
      <w:r>
        <w:rPr>
          <w:rFonts w:hint="eastAsia" w:ascii="Times New Roman" w:hAnsi="Times New Roman" w:eastAsia="宋体" w:cs="Times New Roman"/>
          <w:sz w:val="24"/>
        </w:rPr>
        <w:t>后生效。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480" w:firstLineChars="200"/>
        <w:jc w:val="left"/>
        <w:textAlignment w:val="auto"/>
        <w:rPr>
          <w:rFonts w:cs="仿宋" w:asciiTheme="minorEastAsia" w:hAnsiTheme="minorEastAsia"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hint="default" w:ascii="Times New Roman" w:hAnsi="Times New Roman" w:eastAsia="宋体" w:cs="Times New Roman"/>
          <w:b/>
          <w:sz w:val="24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平台运营机构（盖章）：安徽安兆工程    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>用户</w:t>
      </w:r>
      <w:r>
        <w:rPr>
          <w:rFonts w:hint="eastAsia" w:ascii="Times New Roman" w:hAnsi="Times New Roman" w:eastAsia="宋体" w:cs="Times New Roman"/>
          <w:b/>
          <w:sz w:val="24"/>
        </w:rPr>
        <w:t>（盖章）：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hint="default" w:ascii="Times New Roman" w:hAnsi="Times New Roman" w:eastAsia="宋体" w:cs="Times New Roman"/>
          <w:b/>
          <w:sz w:val="24"/>
          <w:u w:val="singl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sz w:val="24"/>
        </w:rPr>
        <w:t>技术咨询服务有限公司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法定代表人（签字或盖章）：                  法定代表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24"/>
        </w:rPr>
        <w:t>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授权代理人（签字或盖章）：                  授权代理人（签字或盖章）：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宋体" w:hAnsi="宋体" w:eastAsia="宋体" w:cs="Times New Roman"/>
          <w:b/>
          <w:color w:val="FF0000"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单位地址：合肥市滨湖新区云谷路              单位地址：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2588号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邮政编码：230601                            邮政编码：</w:t>
      </w:r>
    </w:p>
    <w:p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ind w:right="-187" w:rightChars="-89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传真：0551-65707975                         传真：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宋体" w:hAnsi="宋体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联系电话：0551-65707975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电子信箱：</w:t>
      </w:r>
      <w:r>
        <w:fldChar w:fldCharType="begin"/>
      </w:r>
      <w:r>
        <w:instrText xml:space="preserve"> HYPERLINK "mailto:AHAZ@163.com" </w:instrText>
      </w:r>
      <w:r>
        <w:fldChar w:fldCharType="separate"/>
      </w:r>
      <w:r>
        <w:rPr>
          <w:rStyle w:val="10"/>
          <w:rFonts w:ascii="Times New Roman" w:hAnsi="Times New Roman" w:eastAsia="宋体" w:cs="Times New Roman"/>
          <w:b/>
          <w:sz w:val="24"/>
        </w:rPr>
        <w:t>AHAZ</w:t>
      </w:r>
      <w:r>
        <w:rPr>
          <w:rStyle w:val="10"/>
          <w:rFonts w:hint="eastAsia" w:ascii="Times New Roman" w:hAnsi="Times New Roman" w:eastAsia="宋体" w:cs="Times New Roman"/>
          <w:b/>
          <w:sz w:val="24"/>
          <w:lang w:val="en-US" w:eastAsia="zh-CN"/>
        </w:rPr>
        <w:t>888</w:t>
      </w:r>
      <w:r>
        <w:rPr>
          <w:rStyle w:val="10"/>
          <w:rFonts w:ascii="Times New Roman" w:hAnsi="Times New Roman" w:eastAsia="宋体" w:cs="Times New Roman"/>
          <w:b/>
          <w:sz w:val="24"/>
        </w:rPr>
        <w:t>@163.com</w:t>
      </w:r>
      <w:r>
        <w:rPr>
          <w:rStyle w:val="10"/>
          <w:rFonts w:ascii="Times New Roman" w:hAnsi="Times New Roman" w:eastAsia="宋体" w:cs="Times New Roman"/>
          <w:b/>
          <w:sz w:val="24"/>
        </w:rPr>
        <w:fldChar w:fldCharType="end"/>
      </w:r>
      <w:r>
        <w:rPr>
          <w:rFonts w:hint="eastAsia" w:ascii="Times New Roman" w:hAnsi="Times New Roman" w:eastAsia="宋体" w:cs="Times New Roman"/>
          <w:b/>
          <w:sz w:val="24"/>
        </w:rPr>
        <w:t xml:space="preserve">                电子信箱：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 xml:space="preserve">开户银行：徽商银行合肥滨湖万达支行         </w:t>
      </w:r>
      <w:r>
        <w:rPr>
          <w:rFonts w:hint="eastAsia" w:ascii="Times New Roman" w:hAnsi="Times New Roman" w:eastAsia="宋体" w:cs="Times New Roman"/>
          <w:b/>
          <w:sz w:val="24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4"/>
        </w:rPr>
        <w:t>开户银行：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30" w:lineRule="exact"/>
        <w:textAlignment w:val="auto"/>
        <w:rPr>
          <w:rFonts w:ascii="Times New Roman" w:hAnsi="Times New Roman" w:eastAsia="宋体" w:cs="Times New Roman"/>
          <w:b/>
          <w:sz w:val="24"/>
        </w:rPr>
      </w:pPr>
      <w:r>
        <w:rPr>
          <w:rFonts w:hint="eastAsia" w:ascii="Times New Roman" w:hAnsi="Times New Roman" w:eastAsia="宋体" w:cs="Times New Roman"/>
          <w:b/>
          <w:sz w:val="24"/>
        </w:rPr>
        <w:t>账号：520819931701000002                    账号：</w:t>
      </w:r>
    </w:p>
    <w:sectPr>
      <w:footerReference r:id="rId4" w:type="default"/>
      <w:pgSz w:w="11906" w:h="16838"/>
      <w:pgMar w:top="1440" w:right="1440" w:bottom="1440" w:left="144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23349927"/>
      <w:docPartObj>
        <w:docPartGallery w:val="autotext"/>
      </w:docPartObj>
    </w:sdtPr>
    <w:sdtContent>
      <w:p>
        <w:pPr>
          <w:pStyle w:val="5"/>
          <w:jc w:val="center"/>
        </w:pP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default" w:ascii="Times New Roman" w:hAnsi="Times New Roman" w:cs="Times New Roman"/>
      </w:rPr>
    </w:pPr>
    <w:r>
      <w:rPr>
        <w:rFonts w:hint="default" w:ascii="Times New Roman" w:hAnsi="Times New Roman" w:cs="Times New Roman"/>
      </w:rPr>
      <w:fldChar w:fldCharType="begin"/>
    </w:r>
    <w:r>
      <w:rPr>
        <w:rFonts w:hint="default" w:ascii="Times New Roman" w:hAnsi="Times New Roman" w:cs="Times New Roman"/>
      </w:rPr>
      <w:instrText xml:space="preserve">PAGE   \* MERGEFORMAT</w:instrText>
    </w:r>
    <w:r>
      <w:rPr>
        <w:rFonts w:hint="default" w:ascii="Times New Roman" w:hAnsi="Times New Roman" w:cs="Times New Roman"/>
      </w:rPr>
      <w:fldChar w:fldCharType="separate"/>
    </w:r>
    <w:r>
      <w:rPr>
        <w:rFonts w:hint="default" w:ascii="Times New Roman" w:hAnsi="Times New Roman" w:cs="Times New Roman"/>
        <w:lang w:val="zh-CN"/>
      </w:rPr>
      <w:t>3</w:t>
    </w:r>
    <w:r>
      <w:rPr>
        <w:rFonts w:hint="default" w:ascii="Times New Roman" w:hAnsi="Times New Roman" w:cs="Times New Roman"/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18D209"/>
    <w:multiLevelType w:val="singleLevel"/>
    <w:tmpl w:val="DC18D209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jMzM2MwNjI0OTAyZWI4YTM4NjljMWY2ZWUwNjQ0YjQifQ=="/>
  </w:docVars>
  <w:rsids>
    <w:rsidRoot w:val="00290721"/>
    <w:rsid w:val="00041454"/>
    <w:rsid w:val="00056A73"/>
    <w:rsid w:val="00064D2E"/>
    <w:rsid w:val="000A719F"/>
    <w:rsid w:val="000B0827"/>
    <w:rsid w:val="000C4A3E"/>
    <w:rsid w:val="000E46D9"/>
    <w:rsid w:val="000F29F8"/>
    <w:rsid w:val="0010214C"/>
    <w:rsid w:val="00113D05"/>
    <w:rsid w:val="00114D0D"/>
    <w:rsid w:val="001366DF"/>
    <w:rsid w:val="001511E7"/>
    <w:rsid w:val="001607D8"/>
    <w:rsid w:val="0016416A"/>
    <w:rsid w:val="00175208"/>
    <w:rsid w:val="00190FAA"/>
    <w:rsid w:val="001B6D62"/>
    <w:rsid w:val="001C544C"/>
    <w:rsid w:val="001D0F07"/>
    <w:rsid w:val="001D1B51"/>
    <w:rsid w:val="001D2BBD"/>
    <w:rsid w:val="001D2D1B"/>
    <w:rsid w:val="001D7C96"/>
    <w:rsid w:val="001E50E8"/>
    <w:rsid w:val="001E754B"/>
    <w:rsid w:val="002256C6"/>
    <w:rsid w:val="00225E26"/>
    <w:rsid w:val="00230A56"/>
    <w:rsid w:val="00241908"/>
    <w:rsid w:val="002438E3"/>
    <w:rsid w:val="002623A7"/>
    <w:rsid w:val="00275350"/>
    <w:rsid w:val="00290721"/>
    <w:rsid w:val="00292703"/>
    <w:rsid w:val="002D4E65"/>
    <w:rsid w:val="002F6AFF"/>
    <w:rsid w:val="003007B6"/>
    <w:rsid w:val="00307A55"/>
    <w:rsid w:val="00344189"/>
    <w:rsid w:val="00351CE1"/>
    <w:rsid w:val="00372F6F"/>
    <w:rsid w:val="00386FBF"/>
    <w:rsid w:val="003904B1"/>
    <w:rsid w:val="003A0D98"/>
    <w:rsid w:val="003A480F"/>
    <w:rsid w:val="003A4970"/>
    <w:rsid w:val="004129E3"/>
    <w:rsid w:val="00435870"/>
    <w:rsid w:val="00447975"/>
    <w:rsid w:val="00466A2A"/>
    <w:rsid w:val="004925A1"/>
    <w:rsid w:val="00493347"/>
    <w:rsid w:val="00497A8E"/>
    <w:rsid w:val="004B45A6"/>
    <w:rsid w:val="004E6E53"/>
    <w:rsid w:val="00501768"/>
    <w:rsid w:val="00501840"/>
    <w:rsid w:val="00502487"/>
    <w:rsid w:val="00514529"/>
    <w:rsid w:val="005308D3"/>
    <w:rsid w:val="00551687"/>
    <w:rsid w:val="0056331F"/>
    <w:rsid w:val="0057608C"/>
    <w:rsid w:val="005A5020"/>
    <w:rsid w:val="005A599A"/>
    <w:rsid w:val="005C4BA1"/>
    <w:rsid w:val="005D4113"/>
    <w:rsid w:val="005E5C4F"/>
    <w:rsid w:val="006072B3"/>
    <w:rsid w:val="006154FB"/>
    <w:rsid w:val="00627589"/>
    <w:rsid w:val="00627AB1"/>
    <w:rsid w:val="00630B46"/>
    <w:rsid w:val="006402AD"/>
    <w:rsid w:val="00641A3C"/>
    <w:rsid w:val="00670FB4"/>
    <w:rsid w:val="00680273"/>
    <w:rsid w:val="006A2F27"/>
    <w:rsid w:val="006A390F"/>
    <w:rsid w:val="006B5BD3"/>
    <w:rsid w:val="006C3343"/>
    <w:rsid w:val="006D376D"/>
    <w:rsid w:val="006F0D04"/>
    <w:rsid w:val="00707CC5"/>
    <w:rsid w:val="00742A00"/>
    <w:rsid w:val="00750437"/>
    <w:rsid w:val="00764A94"/>
    <w:rsid w:val="00772C18"/>
    <w:rsid w:val="00791911"/>
    <w:rsid w:val="007A1E7B"/>
    <w:rsid w:val="007A3E5C"/>
    <w:rsid w:val="007B2492"/>
    <w:rsid w:val="007D09A0"/>
    <w:rsid w:val="007D1314"/>
    <w:rsid w:val="007E0C29"/>
    <w:rsid w:val="00810693"/>
    <w:rsid w:val="008347B8"/>
    <w:rsid w:val="00842875"/>
    <w:rsid w:val="00874AA9"/>
    <w:rsid w:val="00883616"/>
    <w:rsid w:val="008874D1"/>
    <w:rsid w:val="008A0105"/>
    <w:rsid w:val="008A726E"/>
    <w:rsid w:val="008B08FA"/>
    <w:rsid w:val="008C59FB"/>
    <w:rsid w:val="008E1407"/>
    <w:rsid w:val="009023AD"/>
    <w:rsid w:val="00903B87"/>
    <w:rsid w:val="009151F0"/>
    <w:rsid w:val="009322AF"/>
    <w:rsid w:val="00936E00"/>
    <w:rsid w:val="00944695"/>
    <w:rsid w:val="00960229"/>
    <w:rsid w:val="0097233A"/>
    <w:rsid w:val="0097762B"/>
    <w:rsid w:val="009A4E3A"/>
    <w:rsid w:val="009B1272"/>
    <w:rsid w:val="009B49AA"/>
    <w:rsid w:val="009E263E"/>
    <w:rsid w:val="009F3A69"/>
    <w:rsid w:val="00A3381B"/>
    <w:rsid w:val="00A34B92"/>
    <w:rsid w:val="00A4600A"/>
    <w:rsid w:val="00A6344A"/>
    <w:rsid w:val="00A65F36"/>
    <w:rsid w:val="00A6639F"/>
    <w:rsid w:val="00A70E6B"/>
    <w:rsid w:val="00A753A3"/>
    <w:rsid w:val="00A8651E"/>
    <w:rsid w:val="00AA5942"/>
    <w:rsid w:val="00B100E2"/>
    <w:rsid w:val="00B10399"/>
    <w:rsid w:val="00B15820"/>
    <w:rsid w:val="00B27FF6"/>
    <w:rsid w:val="00B37F8C"/>
    <w:rsid w:val="00B42F82"/>
    <w:rsid w:val="00B54E44"/>
    <w:rsid w:val="00B6054B"/>
    <w:rsid w:val="00B72E30"/>
    <w:rsid w:val="00B77466"/>
    <w:rsid w:val="00B82695"/>
    <w:rsid w:val="00BA1E9D"/>
    <w:rsid w:val="00BB21EA"/>
    <w:rsid w:val="00BC02E8"/>
    <w:rsid w:val="00BD4DF4"/>
    <w:rsid w:val="00C02CB5"/>
    <w:rsid w:val="00C0304C"/>
    <w:rsid w:val="00C30D79"/>
    <w:rsid w:val="00C358E6"/>
    <w:rsid w:val="00C44501"/>
    <w:rsid w:val="00C47613"/>
    <w:rsid w:val="00C545F3"/>
    <w:rsid w:val="00C71727"/>
    <w:rsid w:val="00C72243"/>
    <w:rsid w:val="00CA1ED7"/>
    <w:rsid w:val="00CB42E3"/>
    <w:rsid w:val="00CC1BF8"/>
    <w:rsid w:val="00CC2728"/>
    <w:rsid w:val="00CC2C43"/>
    <w:rsid w:val="00CD2F65"/>
    <w:rsid w:val="00CD4B16"/>
    <w:rsid w:val="00CD5F73"/>
    <w:rsid w:val="00CD65DD"/>
    <w:rsid w:val="00CE4AC9"/>
    <w:rsid w:val="00CE6C07"/>
    <w:rsid w:val="00CF6929"/>
    <w:rsid w:val="00D00798"/>
    <w:rsid w:val="00D15851"/>
    <w:rsid w:val="00D23970"/>
    <w:rsid w:val="00D51537"/>
    <w:rsid w:val="00D564CF"/>
    <w:rsid w:val="00D65A0B"/>
    <w:rsid w:val="00D8239A"/>
    <w:rsid w:val="00D868F1"/>
    <w:rsid w:val="00DA3A07"/>
    <w:rsid w:val="00DA4D83"/>
    <w:rsid w:val="00DC6F5F"/>
    <w:rsid w:val="00DF2325"/>
    <w:rsid w:val="00DF3269"/>
    <w:rsid w:val="00DF5321"/>
    <w:rsid w:val="00E3450C"/>
    <w:rsid w:val="00E43E24"/>
    <w:rsid w:val="00E554EF"/>
    <w:rsid w:val="00E64D8E"/>
    <w:rsid w:val="00E770C6"/>
    <w:rsid w:val="00E80B16"/>
    <w:rsid w:val="00EC1C45"/>
    <w:rsid w:val="00EE58FA"/>
    <w:rsid w:val="00EF2635"/>
    <w:rsid w:val="00EF5201"/>
    <w:rsid w:val="00F0021D"/>
    <w:rsid w:val="00F13ADF"/>
    <w:rsid w:val="00F203AC"/>
    <w:rsid w:val="00F3486C"/>
    <w:rsid w:val="00F35E07"/>
    <w:rsid w:val="00F3633C"/>
    <w:rsid w:val="00F45C89"/>
    <w:rsid w:val="00F52560"/>
    <w:rsid w:val="00F877F8"/>
    <w:rsid w:val="00FA33F7"/>
    <w:rsid w:val="00FB4A1C"/>
    <w:rsid w:val="00FB699C"/>
    <w:rsid w:val="00FC2475"/>
    <w:rsid w:val="00FF5E33"/>
    <w:rsid w:val="035B6E00"/>
    <w:rsid w:val="0720506B"/>
    <w:rsid w:val="07F27D26"/>
    <w:rsid w:val="0BF24799"/>
    <w:rsid w:val="0CF32967"/>
    <w:rsid w:val="0D186481"/>
    <w:rsid w:val="0E6F0CA5"/>
    <w:rsid w:val="0E772D33"/>
    <w:rsid w:val="0ECA46DE"/>
    <w:rsid w:val="10196798"/>
    <w:rsid w:val="10F12BE4"/>
    <w:rsid w:val="11A206E2"/>
    <w:rsid w:val="133B6A25"/>
    <w:rsid w:val="15014821"/>
    <w:rsid w:val="155A6615"/>
    <w:rsid w:val="167D1103"/>
    <w:rsid w:val="1A8B2040"/>
    <w:rsid w:val="1ACD08AB"/>
    <w:rsid w:val="1C006A5E"/>
    <w:rsid w:val="1E027555"/>
    <w:rsid w:val="1EEB1A2C"/>
    <w:rsid w:val="1FE3647B"/>
    <w:rsid w:val="223155A7"/>
    <w:rsid w:val="23713D9D"/>
    <w:rsid w:val="24A106B2"/>
    <w:rsid w:val="24C3687B"/>
    <w:rsid w:val="24D10F97"/>
    <w:rsid w:val="28546C83"/>
    <w:rsid w:val="2A6C64D9"/>
    <w:rsid w:val="2C057779"/>
    <w:rsid w:val="2C754AB2"/>
    <w:rsid w:val="2D5647EA"/>
    <w:rsid w:val="2E04415A"/>
    <w:rsid w:val="2E5F13C2"/>
    <w:rsid w:val="2FA24516"/>
    <w:rsid w:val="2FB84996"/>
    <w:rsid w:val="32C75788"/>
    <w:rsid w:val="344C4197"/>
    <w:rsid w:val="34670FD0"/>
    <w:rsid w:val="34CC6DD1"/>
    <w:rsid w:val="36017203"/>
    <w:rsid w:val="364C378F"/>
    <w:rsid w:val="3680281D"/>
    <w:rsid w:val="39ED7502"/>
    <w:rsid w:val="3A296D8E"/>
    <w:rsid w:val="3B2F02EC"/>
    <w:rsid w:val="3BC81F51"/>
    <w:rsid w:val="3C954C18"/>
    <w:rsid w:val="3DBC05DF"/>
    <w:rsid w:val="3DFC6C2D"/>
    <w:rsid w:val="3E1026D9"/>
    <w:rsid w:val="3ECA7CCD"/>
    <w:rsid w:val="3FEE2403"/>
    <w:rsid w:val="405D560F"/>
    <w:rsid w:val="422B7AE1"/>
    <w:rsid w:val="42C910A8"/>
    <w:rsid w:val="44ED72D0"/>
    <w:rsid w:val="46753A21"/>
    <w:rsid w:val="46D603E2"/>
    <w:rsid w:val="47887784"/>
    <w:rsid w:val="47AF5D12"/>
    <w:rsid w:val="480D7C89"/>
    <w:rsid w:val="499A554C"/>
    <w:rsid w:val="4A404346"/>
    <w:rsid w:val="4A5C2802"/>
    <w:rsid w:val="4A6747B0"/>
    <w:rsid w:val="4C5853EC"/>
    <w:rsid w:val="4C7657A5"/>
    <w:rsid w:val="4CFE5DF2"/>
    <w:rsid w:val="4D6F4918"/>
    <w:rsid w:val="4DDD3C5A"/>
    <w:rsid w:val="4F005E52"/>
    <w:rsid w:val="4FF67157"/>
    <w:rsid w:val="50B11AF9"/>
    <w:rsid w:val="510F6820"/>
    <w:rsid w:val="540939FA"/>
    <w:rsid w:val="55603AEE"/>
    <w:rsid w:val="56192871"/>
    <w:rsid w:val="56580975"/>
    <w:rsid w:val="5757656F"/>
    <w:rsid w:val="57F14ED1"/>
    <w:rsid w:val="588C0756"/>
    <w:rsid w:val="58CA0836"/>
    <w:rsid w:val="59714486"/>
    <w:rsid w:val="5A5209CC"/>
    <w:rsid w:val="5C07691D"/>
    <w:rsid w:val="5C8B76A2"/>
    <w:rsid w:val="5D3E2967"/>
    <w:rsid w:val="5E41602A"/>
    <w:rsid w:val="5ED739B8"/>
    <w:rsid w:val="625F6E11"/>
    <w:rsid w:val="63780255"/>
    <w:rsid w:val="66C24623"/>
    <w:rsid w:val="6B451364"/>
    <w:rsid w:val="6BF3491C"/>
    <w:rsid w:val="6CC14A1B"/>
    <w:rsid w:val="6D226937"/>
    <w:rsid w:val="6E5563B3"/>
    <w:rsid w:val="6EDF434A"/>
    <w:rsid w:val="6F337087"/>
    <w:rsid w:val="6FC65FC1"/>
    <w:rsid w:val="73746E1E"/>
    <w:rsid w:val="749B3DA3"/>
    <w:rsid w:val="75461F61"/>
    <w:rsid w:val="7644775B"/>
    <w:rsid w:val="78C13DBE"/>
    <w:rsid w:val="78E81581"/>
    <w:rsid w:val="7A487020"/>
    <w:rsid w:val="7ABF00D5"/>
    <w:rsid w:val="7D717D97"/>
    <w:rsid w:val="7DAD21C3"/>
    <w:rsid w:val="7ED84AA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0"/>
    <w:rPr>
      <w:rFonts w:ascii="宋体" w:eastAsia="宋体"/>
      <w:sz w:val="18"/>
      <w:szCs w:val="18"/>
    </w:rPr>
  </w:style>
  <w:style w:type="paragraph" w:styleId="3">
    <w:name w:val="annotation text"/>
    <w:basedOn w:val="1"/>
    <w:link w:val="16"/>
    <w:qFormat/>
    <w:uiPriority w:val="0"/>
    <w:pPr>
      <w:jc w:val="left"/>
    </w:p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3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7"/>
    <w:qFormat/>
    <w:uiPriority w:val="0"/>
    <w:rPr>
      <w:b/>
      <w:bCs/>
    </w:rPr>
  </w:style>
  <w:style w:type="character" w:styleId="10">
    <w:name w:val="Hyperlink"/>
    <w:basedOn w:val="9"/>
    <w:autoRedefine/>
    <w:qFormat/>
    <w:uiPriority w:val="0"/>
    <w:rPr>
      <w:color w:val="0563C1" w:themeColor="hyperlink"/>
      <w:u w:val="single"/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Char"/>
    <w:basedOn w:val="9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文档结构图 Char"/>
    <w:basedOn w:val="9"/>
    <w:link w:val="2"/>
    <w:autoRedefine/>
    <w:qFormat/>
    <w:uiPriority w:val="0"/>
    <w:rPr>
      <w:rFonts w:ascii="宋体" w:hAnsiTheme="minorHAnsi" w:cstheme="minorBidi"/>
      <w:kern w:val="2"/>
      <w:sz w:val="18"/>
      <w:szCs w:val="18"/>
    </w:rPr>
  </w:style>
  <w:style w:type="character" w:customStyle="1" w:styleId="16">
    <w:name w:val="批注文字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7">
    <w:name w:val="批注主题 Char"/>
    <w:basedOn w:val="16"/>
    <w:link w:val="7"/>
    <w:autoRedefine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8">
    <w:name w:val="批注框文本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1768</Words>
  <Characters>1843</Characters>
  <Lines>13</Lines>
  <Paragraphs>3</Paragraphs>
  <TotalTime>30</TotalTime>
  <ScaleCrop>false</ScaleCrop>
  <LinksUpToDate>false</LinksUpToDate>
  <CharactersWithSpaces>2077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2020-09-27T01:27:00Z</dcterms:created>
  <dc:creator>Administrator</dc:creator>
  <cp:lastModifiedBy>WH</cp:lastModifiedBy>
  <dcterms:modified xsi:type="dcterms:W3CDTF">2024-05-29T08:21:24Z</dcterms:modified>
  <cp:revision>225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9B6338AB276541DF802245EF9E542114</vt:lpwstr>
  </property>
</Properties>
</file>